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/>
      </w:tblPr>
      <w:tblGrid>
        <w:gridCol w:w="11497"/>
      </w:tblGrid>
      <w:tr w:rsidR="00E578BD" w:rsidRPr="00E578BD" w:rsidTr="00E578BD">
        <w:trPr>
          <w:trHeight w:val="450"/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  <w:gridCol w:w="2760"/>
              <w:gridCol w:w="2920"/>
              <w:gridCol w:w="2980"/>
            </w:tblGrid>
            <w:tr w:rsidR="00E578BD" w:rsidRPr="00E578BD">
              <w:trPr>
                <w:trHeight w:val="450"/>
              </w:trPr>
              <w:tc>
                <w:tcPr>
                  <w:tcW w:w="105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b/>
                      <w:bCs/>
                      <w:color w:val="565656"/>
                      <w:kern w:val="0"/>
                      <w:sz w:val="36"/>
                    </w:rPr>
                    <w:t>福建省污水处理厂出水COD、氨氮自行监测月统计表</w:t>
                  </w:r>
                </w:p>
              </w:tc>
            </w:tr>
            <w:tr w:rsidR="00E578BD" w:rsidRPr="00E578BD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578BD" w:rsidRPr="00E578BD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污水处理厂名称：北峰城市污水处理厂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COD处理月合格率：100 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氨氮处理月合格率：100 ％</w:t>
                  </w:r>
                </w:p>
              </w:tc>
            </w:tr>
            <w:tr w:rsidR="00E578BD" w:rsidRPr="00E578BD">
              <w:trPr>
                <w:trHeight w:val="312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日 期</w:t>
                  </w:r>
                </w:p>
              </w:tc>
              <w:tc>
                <w:tcPr>
                  <w:tcW w:w="2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出水COD自行监测</w:t>
                  </w: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br/>
                    <w:t>日平均值（mg/l）</w:t>
                  </w:r>
                </w:p>
              </w:tc>
              <w:tc>
                <w:tcPr>
                  <w:tcW w:w="2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出水氨氮自行监测</w:t>
                  </w: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br/>
                    <w:t>日平均值（mg/l）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异常情况备注</w:t>
                  </w:r>
                </w:p>
              </w:tc>
            </w:tr>
            <w:tr w:rsidR="00E578BD" w:rsidRPr="00E578B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1.38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2015年11月3日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2015年11月4日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1.32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2015年11月5日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2015年11月6日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2015年11月7日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2015年11月8日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2015年11月9日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2015年11月10日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2015年11月11日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2015年11月12日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2015年11月13日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2015年11月14日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2015年11月15日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2015年11月16日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2015年11月17日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2015年11月18日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2015年11月19日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2015年11月20日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2015年11月21日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2015年11月22日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2015年11月23日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2015年11月24日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2015年11月25日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2015年11月26日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2015年11月27日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2015年11月28日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2015年11月29日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1.10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2015年11月30日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1.06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578BD" w:rsidRPr="00E578BD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月平均值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8BD" w:rsidRPr="00E578BD" w:rsidRDefault="00E578BD" w:rsidP="00E578BD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E578BD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E578BD" w:rsidRPr="00E578BD" w:rsidRDefault="00E578BD" w:rsidP="00E578BD">
            <w:pPr>
              <w:widowControl/>
              <w:spacing w:line="360" w:lineRule="atLeast"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</w:tbl>
    <w:p w:rsidR="00690BF1" w:rsidRPr="00227AA6" w:rsidRDefault="00E578BD" w:rsidP="00F114BE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" cy="1114425"/>
            <wp:effectExtent l="19050" t="0" r="0" b="0"/>
            <wp:docPr id="1" name="indexout_r3_c11" descr="http://pzhsyy001.sea30.mfdns.com/images/s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out_r3_c11" descr="http://pzhsyy001.sea30.mfdns.com/images/su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RPr="00227AA6" w:rsidSect="00F114BE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6B" w:rsidRDefault="00387F6B" w:rsidP="008922A0">
      <w:r>
        <w:separator/>
      </w:r>
    </w:p>
  </w:endnote>
  <w:endnote w:type="continuationSeparator" w:id="1">
    <w:p w:rsidR="00387F6B" w:rsidRDefault="00387F6B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6B" w:rsidRDefault="00387F6B" w:rsidP="008922A0">
      <w:r>
        <w:separator/>
      </w:r>
    </w:p>
  </w:footnote>
  <w:footnote w:type="continuationSeparator" w:id="1">
    <w:p w:rsidR="00387F6B" w:rsidRDefault="00387F6B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F4D79"/>
    <w:rsid w:val="00227AA6"/>
    <w:rsid w:val="00387F6B"/>
    <w:rsid w:val="00521482"/>
    <w:rsid w:val="00690BF1"/>
    <w:rsid w:val="0079718A"/>
    <w:rsid w:val="007C75FF"/>
    <w:rsid w:val="00831CDF"/>
    <w:rsid w:val="00860924"/>
    <w:rsid w:val="008617C6"/>
    <w:rsid w:val="008922A0"/>
    <w:rsid w:val="00D553CD"/>
    <w:rsid w:val="00DE12D4"/>
    <w:rsid w:val="00E578BD"/>
    <w:rsid w:val="00EF13D3"/>
    <w:rsid w:val="00F114BE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微软中国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2017-08-18T03:40:00Z</dcterms:created>
  <dcterms:modified xsi:type="dcterms:W3CDTF">2017-08-18T03:40:00Z</dcterms:modified>
</cp:coreProperties>
</file>